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sz w:val="36"/>
          <w:szCs w:val="44"/>
        </w:rPr>
      </w:pPr>
      <w:bookmarkStart w:id="0" w:name="_GoBack"/>
      <w:bookmarkEnd w:id="0"/>
      <w:r>
        <w:rPr>
          <w:rFonts w:hint="eastAsia" w:asciiTheme="minorEastAsia" w:hAnsiTheme="minorEastAsia" w:eastAsiaTheme="minorEastAsia" w:cstheme="minorEastAsia"/>
          <w:b/>
          <w:bCs/>
          <w:sz w:val="36"/>
          <w:szCs w:val="44"/>
        </w:rPr>
        <w:t>关于选聘利辛县</w:t>
      </w:r>
      <w:r>
        <w:rPr>
          <w:rFonts w:hint="eastAsia" w:asciiTheme="minorEastAsia" w:hAnsiTheme="minorEastAsia" w:cstheme="minorEastAsia"/>
          <w:b/>
          <w:bCs/>
          <w:sz w:val="36"/>
          <w:szCs w:val="44"/>
          <w:lang w:val="en-US" w:eastAsia="zh-Hans"/>
        </w:rPr>
        <w:t>物业纠纷调解员</w:t>
      </w:r>
      <w:r>
        <w:rPr>
          <w:rFonts w:hint="eastAsia" w:asciiTheme="minorEastAsia" w:hAnsiTheme="minorEastAsia" w:eastAsiaTheme="minorEastAsia" w:cstheme="minorEastAsia"/>
          <w:b/>
          <w:bCs/>
          <w:sz w:val="36"/>
          <w:szCs w:val="44"/>
        </w:rPr>
        <w:t>的公告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 w:val="32"/>
          <w:szCs w:val="40"/>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为进一步加强矛盾纠纷多元化解工作机制建设，强化诉源治理，满足人民群众多元、高效、便捷的纠纷解决需求，根据《最高人民法院关于人民法院进一步深化多元化纠纷解决机制改革的意见》《最高人民法院关于人民法院特邀调解的规定》和亳州市物业管理协会</w:t>
      </w:r>
      <w:r>
        <w:rPr>
          <w:rFonts w:hint="eastAsia" w:asciiTheme="minorEastAsia" w:hAnsiTheme="minorEastAsia" w:cstheme="minorEastAsia"/>
          <w:sz w:val="28"/>
          <w:szCs w:val="36"/>
          <w:lang w:val="en-US" w:eastAsia="zh-CN"/>
        </w:rPr>
        <w:t>人民</w:t>
      </w:r>
      <w:r>
        <w:rPr>
          <w:rFonts w:hint="eastAsia" w:asciiTheme="minorEastAsia" w:hAnsiTheme="minorEastAsia" w:eastAsiaTheme="minorEastAsia" w:cstheme="minorEastAsia"/>
          <w:sz w:val="28"/>
          <w:szCs w:val="36"/>
        </w:rPr>
        <w:t>调解委员会相关规定，结合工作实际需要，现</w:t>
      </w:r>
      <w:r>
        <w:rPr>
          <w:rFonts w:hint="eastAsia" w:asciiTheme="minorEastAsia" w:hAnsiTheme="minorEastAsia" w:cstheme="minorEastAsia"/>
          <w:sz w:val="28"/>
          <w:szCs w:val="36"/>
          <w:lang w:val="en-US" w:eastAsia="zh-Hans"/>
        </w:rPr>
        <w:t>面向社会</w:t>
      </w:r>
      <w:r>
        <w:rPr>
          <w:rFonts w:hint="eastAsia" w:asciiTheme="minorEastAsia" w:hAnsiTheme="minorEastAsia" w:eastAsiaTheme="minorEastAsia" w:cstheme="minorEastAsia"/>
          <w:sz w:val="28"/>
          <w:szCs w:val="36"/>
        </w:rPr>
        <w:t>公开选聘特邀调解员。有关选聘事项公告如下：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一、选聘人数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公开选聘特邀调解员</w:t>
      </w:r>
      <w:r>
        <w:rPr>
          <w:rFonts w:hint="default" w:asciiTheme="minorEastAsia" w:hAnsiTheme="minorEastAsia" w:cstheme="minorEastAsia"/>
          <w:sz w:val="28"/>
          <w:szCs w:val="36"/>
        </w:rPr>
        <w:t>2</w:t>
      </w:r>
      <w:r>
        <w:rPr>
          <w:rFonts w:hint="eastAsia" w:asciiTheme="minorEastAsia" w:hAnsiTheme="minorEastAsia" w:eastAsiaTheme="minorEastAsia" w:cstheme="minorEastAsia"/>
          <w:sz w:val="28"/>
          <w:szCs w:val="36"/>
        </w:rPr>
        <w:t>-3名。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sz w:val="28"/>
          <w:szCs w:val="36"/>
          <w:lang w:val="en-US" w:eastAsia="zh-CN"/>
        </w:rPr>
      </w:pPr>
      <w:r>
        <w:rPr>
          <w:rFonts w:hint="eastAsia" w:asciiTheme="minorEastAsia" w:hAnsiTheme="minorEastAsia" w:cstheme="minorEastAsia"/>
          <w:sz w:val="28"/>
          <w:szCs w:val="36"/>
          <w:lang w:val="en-US" w:eastAsia="zh-CN"/>
        </w:rPr>
        <w:t>工作地点：利辛县人民法院</w:t>
      </w:r>
      <w:r>
        <w:rPr>
          <w:rFonts w:hint="eastAsia" w:asciiTheme="minorEastAsia" w:hAnsiTheme="minorEastAsia" w:cstheme="minorEastAsia"/>
          <w:sz w:val="28"/>
          <w:szCs w:val="36"/>
          <w:lang w:val="en-US" w:eastAsia="zh-Hans"/>
        </w:rPr>
        <w:t>物业纠纷</w:t>
      </w:r>
      <w:r>
        <w:rPr>
          <w:rFonts w:hint="eastAsia" w:asciiTheme="minorEastAsia" w:hAnsiTheme="minorEastAsia" w:cstheme="minorEastAsia"/>
          <w:sz w:val="28"/>
          <w:szCs w:val="36"/>
          <w:lang w:val="en-US" w:eastAsia="zh-CN"/>
        </w:rPr>
        <w:t>调解室。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二、岗位职责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1.接受</w:t>
      </w:r>
      <w:r>
        <w:rPr>
          <w:rFonts w:hint="eastAsia" w:asciiTheme="minorEastAsia" w:hAnsiTheme="minorEastAsia" w:cstheme="minorEastAsia"/>
          <w:sz w:val="28"/>
          <w:szCs w:val="36"/>
          <w:lang w:val="en-US" w:eastAsia="zh-Hans"/>
        </w:rPr>
        <w:t>调解组织</w:t>
      </w:r>
      <w:r>
        <w:rPr>
          <w:rFonts w:hint="eastAsia" w:asciiTheme="minorEastAsia" w:hAnsiTheme="minorEastAsia" w:eastAsiaTheme="minorEastAsia" w:cstheme="minorEastAsia"/>
          <w:sz w:val="28"/>
          <w:szCs w:val="36"/>
        </w:rPr>
        <w:t>委派开展诉前调解及纠纷化解工作，化解</w:t>
      </w:r>
      <w:r>
        <w:rPr>
          <w:rFonts w:hint="eastAsia" w:asciiTheme="minorEastAsia" w:hAnsiTheme="minorEastAsia" w:cstheme="minorEastAsia"/>
          <w:sz w:val="28"/>
          <w:szCs w:val="36"/>
          <w:lang w:val="en-US" w:eastAsia="zh-CN"/>
        </w:rPr>
        <w:t>物业</w:t>
      </w:r>
      <w:r>
        <w:rPr>
          <w:rFonts w:hint="eastAsia" w:asciiTheme="minorEastAsia" w:hAnsiTheme="minorEastAsia" w:cstheme="minorEastAsia"/>
          <w:sz w:val="28"/>
          <w:szCs w:val="36"/>
          <w:lang w:val="en-US" w:eastAsia="zh-Hans"/>
        </w:rPr>
        <w:t>纠纷矛盾</w:t>
      </w:r>
      <w:r>
        <w:rPr>
          <w:rFonts w:hint="eastAsia" w:asciiTheme="minorEastAsia" w:hAnsiTheme="minorEastAsia" w:eastAsiaTheme="minorEastAsia" w:cstheme="minorEastAsia"/>
          <w:sz w:val="28"/>
          <w:szCs w:val="36"/>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2.通过宣传法律、法规教育引导群众遵纪守法，预防矛盾纠纷的发生；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3.做好诉前调解案件的登记、统计、档案管理等工作；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4.参与涉及群体性事件矛盾纠纷的调解工作；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5.完成其他与诉前调解相关的工作任务。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三、选聘条件及要求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（一）报名人员应当具备以下条件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1.拥护中国共产党的领导，遵守中华人民共和国宪法和法律；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2.具有完全民事行为能力、身体健康的成年公民，年龄在</w:t>
      </w:r>
      <w:r>
        <w:rPr>
          <w:rFonts w:hint="eastAsia" w:asciiTheme="minorEastAsia" w:hAnsiTheme="minorEastAsia" w:cstheme="minorEastAsia"/>
          <w:sz w:val="28"/>
          <w:szCs w:val="36"/>
          <w:lang w:val="en-US" w:eastAsia="zh-CN"/>
        </w:rPr>
        <w:t>40</w:t>
      </w:r>
      <w:r>
        <w:rPr>
          <w:rFonts w:hint="eastAsia" w:asciiTheme="minorEastAsia" w:hAnsiTheme="minorEastAsia" w:eastAsiaTheme="minorEastAsia" w:cstheme="minorEastAsia"/>
          <w:sz w:val="28"/>
          <w:szCs w:val="36"/>
        </w:rPr>
        <w:t>周岁以下；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3.品行端正、公道正派，热心人民调解工作；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4.有一定的文化水平、政策水平和法律知识；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5.熟悉社情民意，善于做群众工作，有一定的调解能力。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以下人员可适当放宽条件并优先聘用：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1.具有法律专业背景或法律工作经历的；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cstheme="minorEastAsia"/>
          <w:sz w:val="28"/>
          <w:szCs w:val="36"/>
          <w:lang w:val="en-US" w:eastAsia="zh-CN"/>
        </w:rPr>
        <w:t>2</w:t>
      </w:r>
      <w:r>
        <w:rPr>
          <w:rFonts w:hint="eastAsia" w:asciiTheme="minorEastAsia" w:hAnsiTheme="minorEastAsia" w:eastAsiaTheme="minorEastAsia" w:cstheme="minorEastAsia"/>
          <w:sz w:val="28"/>
          <w:szCs w:val="36"/>
        </w:rPr>
        <w:t>.具有</w:t>
      </w:r>
      <w:r>
        <w:rPr>
          <w:rFonts w:hint="eastAsia" w:asciiTheme="minorEastAsia" w:hAnsiTheme="minorEastAsia" w:cstheme="minorEastAsia"/>
          <w:sz w:val="28"/>
          <w:szCs w:val="36"/>
          <w:lang w:val="en-US" w:eastAsia="zh-Hans"/>
        </w:rPr>
        <w:t>良好的学习能力及沟通能力</w:t>
      </w:r>
      <w:r>
        <w:rPr>
          <w:rFonts w:hint="eastAsia" w:asciiTheme="minorEastAsia" w:hAnsiTheme="minorEastAsia" w:eastAsiaTheme="minorEastAsia" w:cstheme="minorEastAsia"/>
          <w:sz w:val="28"/>
          <w:szCs w:val="36"/>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（二）有下列情形之一的，不得参加选聘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1.受过刑事处罚或近三年内曾受过行政拘留处罚的；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2.被开除公职的；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3.被吊销律师、公证员职业证书的；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4.被纳入失信被执行人名单的，被限制高消费的；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5.其他有严重违法违纪行为，可能影响司法公信力的。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四、选聘程序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（一）报名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1.报名方式：自主报名。自主报名为现场报名。自主报名的填写《特邀调解员报名表》。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2.报名时间：自202</w:t>
      </w:r>
      <w:r>
        <w:rPr>
          <w:rFonts w:hint="default" w:asciiTheme="minorEastAsia" w:hAnsiTheme="minorEastAsia" w:cstheme="minorEastAsia"/>
          <w:sz w:val="28"/>
          <w:szCs w:val="36"/>
        </w:rPr>
        <w:t>3</w:t>
      </w:r>
      <w:r>
        <w:rPr>
          <w:rFonts w:hint="eastAsia" w:asciiTheme="minorEastAsia" w:hAnsiTheme="minorEastAsia" w:eastAsiaTheme="minorEastAsia" w:cstheme="minorEastAsia"/>
          <w:sz w:val="28"/>
          <w:szCs w:val="36"/>
        </w:rPr>
        <w:t>年</w:t>
      </w:r>
      <w:r>
        <w:rPr>
          <w:rFonts w:hint="default" w:asciiTheme="minorEastAsia" w:hAnsiTheme="minorEastAsia" w:cstheme="minorEastAsia"/>
          <w:sz w:val="28"/>
          <w:szCs w:val="36"/>
        </w:rPr>
        <w:t>3</w:t>
      </w:r>
      <w:r>
        <w:rPr>
          <w:rFonts w:hint="eastAsia" w:asciiTheme="minorEastAsia" w:hAnsiTheme="minorEastAsia" w:eastAsiaTheme="minorEastAsia" w:cstheme="minorEastAsia"/>
          <w:sz w:val="28"/>
          <w:szCs w:val="36"/>
        </w:rPr>
        <w:t>月</w:t>
      </w:r>
      <w:r>
        <w:rPr>
          <w:rFonts w:hint="default" w:asciiTheme="minorEastAsia" w:hAnsiTheme="minorEastAsia" w:cstheme="minorEastAsia"/>
          <w:sz w:val="28"/>
          <w:szCs w:val="36"/>
        </w:rPr>
        <w:t>8</w:t>
      </w:r>
      <w:r>
        <w:rPr>
          <w:rFonts w:hint="eastAsia" w:asciiTheme="minorEastAsia" w:hAnsiTheme="minorEastAsia" w:eastAsiaTheme="minorEastAsia" w:cstheme="minorEastAsia"/>
          <w:sz w:val="28"/>
          <w:szCs w:val="36"/>
        </w:rPr>
        <w:t>日至</w:t>
      </w:r>
      <w:r>
        <w:rPr>
          <w:rFonts w:hint="default" w:asciiTheme="minorEastAsia" w:hAnsiTheme="minorEastAsia" w:cstheme="minorEastAsia"/>
          <w:sz w:val="28"/>
          <w:szCs w:val="36"/>
        </w:rPr>
        <w:t>4</w:t>
      </w:r>
      <w:r>
        <w:rPr>
          <w:rFonts w:hint="eastAsia" w:asciiTheme="minorEastAsia" w:hAnsiTheme="minorEastAsia" w:eastAsiaTheme="minorEastAsia" w:cstheme="minorEastAsia"/>
          <w:sz w:val="28"/>
          <w:szCs w:val="36"/>
        </w:rPr>
        <w:t>月</w:t>
      </w:r>
      <w:r>
        <w:rPr>
          <w:rFonts w:hint="default" w:asciiTheme="minorEastAsia" w:hAnsiTheme="minorEastAsia" w:cstheme="minorEastAsia"/>
          <w:sz w:val="28"/>
          <w:szCs w:val="36"/>
        </w:rPr>
        <w:t>30</w:t>
      </w:r>
      <w:r>
        <w:rPr>
          <w:rFonts w:hint="eastAsia" w:asciiTheme="minorEastAsia" w:hAnsiTheme="minorEastAsia" w:eastAsiaTheme="minorEastAsia" w:cstheme="minorEastAsia"/>
          <w:sz w:val="28"/>
          <w:szCs w:val="36"/>
        </w:rPr>
        <w:t>日期间的工作日。现场报名的，报名时间为工作日上午8：00-11：30，下午15：00-17：30。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3.报名联系人：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cstheme="minorEastAsia"/>
          <w:sz w:val="28"/>
          <w:szCs w:val="36"/>
          <w:lang w:val="en-US" w:eastAsia="zh-Hans"/>
        </w:rPr>
        <w:t>调解组织</w:t>
      </w:r>
      <w:r>
        <w:rPr>
          <w:rFonts w:hint="eastAsia" w:asciiTheme="minorEastAsia" w:hAnsiTheme="minorEastAsia" w:cstheme="minorEastAsia"/>
          <w:sz w:val="28"/>
          <w:szCs w:val="36"/>
          <w:lang w:val="en-US" w:eastAsia="zh-CN"/>
        </w:rPr>
        <w:t>负责人</w:t>
      </w:r>
      <w:r>
        <w:rPr>
          <w:rFonts w:hint="eastAsia" w:asciiTheme="minorEastAsia" w:hAnsiTheme="minorEastAsia" w:eastAsiaTheme="minorEastAsia" w:cstheme="minorEastAsia"/>
          <w:sz w:val="28"/>
          <w:szCs w:val="36"/>
        </w:rPr>
        <w:t>：</w:t>
      </w:r>
      <w:r>
        <w:rPr>
          <w:rFonts w:hint="eastAsia" w:asciiTheme="minorEastAsia" w:hAnsiTheme="minorEastAsia" w:cstheme="minorEastAsia"/>
          <w:sz w:val="28"/>
          <w:szCs w:val="36"/>
          <w:lang w:val="en-US" w:eastAsia="zh-CN"/>
        </w:rPr>
        <w:t>陈</w:t>
      </w:r>
      <w:r>
        <w:rPr>
          <w:rFonts w:hint="eastAsia" w:asciiTheme="minorEastAsia" w:hAnsiTheme="minorEastAsia" w:cstheme="minorEastAsia"/>
          <w:sz w:val="28"/>
          <w:szCs w:val="36"/>
          <w:lang w:val="en-US" w:eastAsia="zh-Hans"/>
        </w:rPr>
        <w:t>奇</w:t>
      </w:r>
      <w:r>
        <w:rPr>
          <w:rFonts w:hint="eastAsia" w:asciiTheme="minorEastAsia" w:hAnsiTheme="minorEastAsia" w:eastAsiaTheme="minorEastAsia" w:cstheme="minorEastAsia"/>
          <w:sz w:val="28"/>
          <w:szCs w:val="36"/>
        </w:rPr>
        <w:t>，联系电话：</w:t>
      </w:r>
      <w:r>
        <w:rPr>
          <w:rFonts w:hint="eastAsia" w:asciiTheme="minorEastAsia" w:hAnsiTheme="minorEastAsia" w:cstheme="minorEastAsia"/>
          <w:sz w:val="28"/>
          <w:szCs w:val="36"/>
          <w:lang w:val="en-US" w:eastAsia="zh-CN"/>
        </w:rPr>
        <w:t>18856829002</w:t>
      </w:r>
      <w:r>
        <w:rPr>
          <w:rFonts w:hint="default"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Hans"/>
        </w:rPr>
        <w:t>微信同号</w:t>
      </w:r>
      <w:r>
        <w:rPr>
          <w:rFonts w:hint="default" w:asciiTheme="minorEastAsia" w:hAnsiTheme="minorEastAsia" w:cstheme="minorEastAsia"/>
          <w:sz w:val="28"/>
          <w:szCs w:val="36"/>
          <w:lang w:eastAsia="zh-Hans"/>
        </w:rPr>
        <w:t>）</w:t>
      </w:r>
      <w:r>
        <w:rPr>
          <w:rFonts w:hint="eastAsia" w:asciiTheme="minorEastAsia" w:hAnsiTheme="minorEastAsia" w:cstheme="minor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4.报名需提供的证件及材料：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①《人民法院特邀调解员报名表》（表格在附件中下载打印）；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②本人户口本、居民身份证、学历证书扫描件、工作经历证明</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无犯罪记录证明</w:t>
      </w:r>
      <w:r>
        <w:rPr>
          <w:rFonts w:hint="default"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Hans"/>
        </w:rPr>
        <w:t>派出所开具</w:t>
      </w:r>
      <w:r>
        <w:rPr>
          <w:rFonts w:hint="default" w:asciiTheme="minorEastAsia" w:hAnsiTheme="minorEastAsia" w:cstheme="minorEastAsia"/>
          <w:sz w:val="28"/>
          <w:szCs w:val="36"/>
          <w:lang w:eastAsia="zh-Hans"/>
        </w:rPr>
        <w:t>）</w:t>
      </w:r>
      <w:r>
        <w:rPr>
          <w:rFonts w:hint="eastAsia" w:asciiTheme="minorEastAsia" w:hAnsiTheme="minorEastAsia" w:eastAsiaTheme="minorEastAsia" w:cstheme="minorEastAsia"/>
          <w:sz w:val="28"/>
          <w:szCs w:val="36"/>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③本人近期一寸</w:t>
      </w:r>
      <w:r>
        <w:rPr>
          <w:rFonts w:hint="eastAsia" w:asciiTheme="minorEastAsia" w:hAnsiTheme="minorEastAsia" w:cstheme="minorEastAsia"/>
          <w:sz w:val="28"/>
          <w:szCs w:val="36"/>
          <w:lang w:val="en-US" w:eastAsia="zh-Hans"/>
        </w:rPr>
        <w:t>红</w:t>
      </w:r>
      <w:r>
        <w:rPr>
          <w:rFonts w:hint="eastAsia" w:asciiTheme="minorEastAsia" w:hAnsiTheme="minorEastAsia" w:eastAsiaTheme="minorEastAsia" w:cstheme="minorEastAsia"/>
          <w:sz w:val="28"/>
          <w:szCs w:val="36"/>
        </w:rPr>
        <w:t>底免冠照片电子档。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（二）资格审查、考察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由</w:t>
      </w:r>
      <w:r>
        <w:rPr>
          <w:rFonts w:hint="eastAsia" w:asciiTheme="minorEastAsia" w:hAnsiTheme="minorEastAsia" w:cstheme="minorEastAsia"/>
          <w:sz w:val="28"/>
          <w:szCs w:val="36"/>
          <w:lang w:val="en-US" w:eastAsia="zh-CN"/>
        </w:rPr>
        <w:t>亳州市物业管理协会人民调解委员会</w:t>
      </w:r>
      <w:r>
        <w:rPr>
          <w:rFonts w:hint="eastAsia" w:asciiTheme="minorEastAsia" w:hAnsiTheme="minorEastAsia" w:eastAsiaTheme="minorEastAsia" w:cstheme="minorEastAsia"/>
          <w:sz w:val="28"/>
          <w:szCs w:val="36"/>
        </w:rPr>
        <w:t>进行资格审查、考察，确定入选人员。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（三）公示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特邀调解员选任后须进行公示，公示期间5天，公示期满后无不良反映的，本</w:t>
      </w:r>
      <w:r>
        <w:rPr>
          <w:rFonts w:hint="eastAsia" w:asciiTheme="minorEastAsia" w:hAnsiTheme="minorEastAsia" w:cstheme="minorEastAsia"/>
          <w:sz w:val="28"/>
          <w:szCs w:val="36"/>
          <w:lang w:val="en-US" w:eastAsia="zh-Hans"/>
        </w:rPr>
        <w:t>调解组织</w:t>
      </w:r>
      <w:r>
        <w:rPr>
          <w:rFonts w:hint="eastAsia" w:asciiTheme="minorEastAsia" w:hAnsiTheme="minorEastAsia" w:eastAsiaTheme="minorEastAsia" w:cstheme="minorEastAsia"/>
          <w:sz w:val="28"/>
          <w:szCs w:val="36"/>
        </w:rPr>
        <w:t>正式予以聘任。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（四）任命与培训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公示期满后无不良反映，由</w:t>
      </w:r>
      <w:r>
        <w:rPr>
          <w:rFonts w:hint="eastAsia" w:asciiTheme="minorEastAsia" w:hAnsiTheme="minorEastAsia" w:cstheme="minorEastAsia"/>
          <w:sz w:val="28"/>
          <w:szCs w:val="36"/>
          <w:lang w:val="en-US" w:eastAsia="zh-Hans"/>
        </w:rPr>
        <w:t>调解组织入选人民调解员库</w:t>
      </w:r>
      <w:r>
        <w:rPr>
          <w:rFonts w:hint="default" w:asciiTheme="minorEastAsia" w:hAnsiTheme="minorEastAsia" w:cstheme="minorEastAsia"/>
          <w:sz w:val="28"/>
          <w:szCs w:val="36"/>
          <w:lang w:eastAsia="zh-Hans"/>
        </w:rPr>
        <w:t>，</w:t>
      </w:r>
      <w:r>
        <w:rPr>
          <w:rFonts w:hint="eastAsia" w:asciiTheme="minorEastAsia" w:hAnsiTheme="minorEastAsia" w:cstheme="minorEastAsia"/>
          <w:sz w:val="28"/>
          <w:szCs w:val="36"/>
          <w:lang w:val="en-US" w:eastAsia="zh-Hans"/>
        </w:rPr>
        <w:t>并颁布</w:t>
      </w:r>
      <w:r>
        <w:rPr>
          <w:rFonts w:hint="eastAsia" w:asciiTheme="minorEastAsia" w:hAnsiTheme="minorEastAsia" w:eastAsiaTheme="minorEastAsia" w:cstheme="minorEastAsia"/>
          <w:sz w:val="28"/>
          <w:szCs w:val="36"/>
        </w:rPr>
        <w:t>邀调解员证书，进行调解业务培训后，根据</w:t>
      </w:r>
      <w:r>
        <w:rPr>
          <w:rFonts w:hint="eastAsia" w:asciiTheme="minorEastAsia" w:hAnsiTheme="minorEastAsia" w:cstheme="minorEastAsia"/>
          <w:sz w:val="28"/>
          <w:szCs w:val="36"/>
          <w:lang w:val="en-US" w:eastAsia="zh-CN"/>
        </w:rPr>
        <w:t>本调解组织</w:t>
      </w:r>
      <w:r>
        <w:rPr>
          <w:rFonts w:hint="eastAsia" w:asciiTheme="minorEastAsia" w:hAnsiTheme="minorEastAsia" w:eastAsiaTheme="minorEastAsia" w:cstheme="minorEastAsia"/>
          <w:sz w:val="28"/>
          <w:szCs w:val="36"/>
        </w:rPr>
        <w:t>安排和委托开展调解工作。</w:t>
      </w:r>
      <w:r>
        <w:rPr>
          <w:rFonts w:hint="eastAsia" w:asciiTheme="minorEastAsia" w:hAnsiTheme="minorEastAsia" w:cstheme="minorEastAsia"/>
          <w:sz w:val="28"/>
          <w:szCs w:val="36"/>
          <w:lang w:val="en-US" w:eastAsia="zh-CN"/>
        </w:rPr>
        <w:t>利辛县人民法院</w:t>
      </w:r>
      <w:r>
        <w:rPr>
          <w:rFonts w:hint="eastAsia" w:asciiTheme="minorEastAsia" w:hAnsiTheme="minorEastAsia" w:eastAsiaTheme="minorEastAsia" w:cstheme="minorEastAsia"/>
          <w:sz w:val="28"/>
          <w:szCs w:val="36"/>
        </w:rPr>
        <w:t>与特邀调解员之间建立的关系不属于劳动合同关系及劳务合同关系</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本调解组织</w:t>
      </w:r>
      <w:r>
        <w:rPr>
          <w:rFonts w:hint="eastAsia" w:asciiTheme="minorEastAsia" w:hAnsiTheme="minorEastAsia" w:eastAsiaTheme="minorEastAsia" w:cstheme="minorEastAsia"/>
          <w:sz w:val="28"/>
          <w:szCs w:val="36"/>
        </w:rPr>
        <w:t>与特邀调解员之间建立的关系不属于劳动合同关系及劳务合同关系</w:t>
      </w:r>
      <w:r>
        <w:rPr>
          <w:rFonts w:hint="eastAsia" w:asciiTheme="minorEastAsia" w:hAnsiTheme="minorEastAsia" w:cstheme="minor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四、任期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特邀调解员任期为</w:t>
      </w:r>
      <w:r>
        <w:rPr>
          <w:rFonts w:hint="eastAsia" w:asciiTheme="minorEastAsia" w:hAnsiTheme="minorEastAsia" w:cstheme="minorEastAsia"/>
          <w:sz w:val="28"/>
          <w:szCs w:val="36"/>
          <w:lang w:val="en-US" w:eastAsia="zh-CN"/>
        </w:rPr>
        <w:t>一</w:t>
      </w:r>
      <w:r>
        <w:rPr>
          <w:rFonts w:hint="eastAsia" w:asciiTheme="minorEastAsia" w:hAnsiTheme="minorEastAsia" w:eastAsiaTheme="minorEastAsia" w:cstheme="minorEastAsia"/>
          <w:sz w:val="28"/>
          <w:szCs w:val="36"/>
        </w:rPr>
        <w:t>年，期满后，经考核合格的，可以连任。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任职期间，特邀调解员应恪守职业道德，严格遵守人民法院特邀调解员相关管理制度。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特邀调解员严重违反相关管理制度，或者发生不能履行职责情况时，</w:t>
      </w:r>
      <w:r>
        <w:rPr>
          <w:rFonts w:hint="eastAsia" w:asciiTheme="minorEastAsia" w:hAnsiTheme="minorEastAsia" w:cstheme="minorEastAsia"/>
          <w:sz w:val="28"/>
          <w:szCs w:val="36"/>
          <w:lang w:val="en-US" w:eastAsia="zh-CN"/>
        </w:rPr>
        <w:t>利辛县</w:t>
      </w:r>
      <w:r>
        <w:rPr>
          <w:rFonts w:hint="eastAsia" w:asciiTheme="minorEastAsia" w:hAnsiTheme="minorEastAsia" w:eastAsiaTheme="minorEastAsia" w:cstheme="minorEastAsia"/>
          <w:sz w:val="28"/>
          <w:szCs w:val="36"/>
        </w:rPr>
        <w:t>人民法院</w:t>
      </w:r>
      <w:r>
        <w:rPr>
          <w:rFonts w:hint="eastAsia" w:asciiTheme="minorEastAsia" w:hAnsiTheme="minorEastAsia" w:cstheme="minorEastAsia"/>
          <w:sz w:val="28"/>
          <w:szCs w:val="36"/>
          <w:lang w:val="en-US" w:eastAsia="zh-CN"/>
        </w:rPr>
        <w:t>与亳州市物业管理协会人民调解委员会</w:t>
      </w:r>
      <w:r>
        <w:rPr>
          <w:rFonts w:hint="eastAsia" w:asciiTheme="minorEastAsia" w:hAnsiTheme="minorEastAsia" w:eastAsiaTheme="minorEastAsia" w:cstheme="minorEastAsia"/>
          <w:sz w:val="28"/>
          <w:szCs w:val="36"/>
        </w:rPr>
        <w:t>有权解除聘任。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五、相关要求及待遇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1.为特邀调解员开展工作提供必要的办公场所、条件、设备和指导；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heme="minorEastAsia" w:hAnsiTheme="minorEastAsia" w:cstheme="minorEastAsia"/>
          <w:sz w:val="28"/>
          <w:szCs w:val="36"/>
        </w:rPr>
      </w:pPr>
      <w:r>
        <w:rPr>
          <w:rFonts w:hint="eastAsia" w:asciiTheme="minorEastAsia" w:hAnsiTheme="minorEastAsia" w:eastAsiaTheme="minorEastAsia" w:cstheme="minorEastAsia"/>
          <w:sz w:val="28"/>
          <w:szCs w:val="36"/>
        </w:rPr>
        <w:t>2.根据本</w:t>
      </w:r>
      <w:r>
        <w:rPr>
          <w:rFonts w:hint="eastAsia" w:asciiTheme="minorEastAsia" w:hAnsiTheme="minorEastAsia" w:cstheme="minorEastAsia"/>
          <w:sz w:val="28"/>
          <w:szCs w:val="36"/>
          <w:lang w:val="en-US" w:eastAsia="zh-CN"/>
        </w:rPr>
        <w:t>调解组织</w:t>
      </w:r>
      <w:r>
        <w:rPr>
          <w:rFonts w:hint="eastAsia" w:asciiTheme="minorEastAsia" w:hAnsiTheme="minorEastAsia" w:eastAsiaTheme="minorEastAsia" w:cstheme="minorEastAsia"/>
          <w:sz w:val="28"/>
          <w:szCs w:val="36"/>
        </w:rPr>
        <w:t>调解案件补助规定和案件性质，分阶段、按参加调解和调解成功的案件数量支付</w:t>
      </w:r>
      <w:r>
        <w:rPr>
          <w:rFonts w:hint="eastAsia" w:asciiTheme="minorEastAsia" w:hAnsiTheme="minorEastAsia" w:cstheme="minorEastAsia"/>
          <w:sz w:val="28"/>
          <w:szCs w:val="36"/>
          <w:lang w:val="en-US" w:eastAsia="zh-Hans"/>
        </w:rPr>
        <w:t>相应</w:t>
      </w:r>
      <w:r>
        <w:rPr>
          <w:rFonts w:hint="eastAsia" w:asciiTheme="minorEastAsia" w:hAnsiTheme="minorEastAsia" w:eastAsiaTheme="minorEastAsia" w:cstheme="minorEastAsia"/>
          <w:sz w:val="28"/>
          <w:szCs w:val="36"/>
        </w:rPr>
        <w:t>调解补贴</w:t>
      </w:r>
      <w:r>
        <w:rPr>
          <w:rFonts w:hint="default" w:asciiTheme="minorEastAsia" w:hAnsiTheme="minorEastAsia" w:cstheme="minorEastAsia"/>
          <w:sz w:val="28"/>
          <w:szCs w:val="36"/>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sz w:val="28"/>
          <w:szCs w:val="36"/>
          <w:lang w:eastAsia="zh-Hans"/>
        </w:rPr>
        <w:sectPr>
          <w:pgSz w:w="11906" w:h="16838"/>
          <w:pgMar w:top="1440" w:right="1800" w:bottom="1440" w:left="1800" w:header="851" w:footer="992" w:gutter="0"/>
          <w:cols w:space="425" w:num="1"/>
          <w:docGrid w:type="lines" w:linePitch="312" w:charSpace="0"/>
        </w:sectPr>
      </w:pPr>
      <w:r>
        <w:rPr>
          <w:rFonts w:hint="default" w:asciiTheme="minorEastAsia" w:hAnsiTheme="minorEastAsia" w:cstheme="minorEastAsia"/>
          <w:sz w:val="28"/>
          <w:szCs w:val="36"/>
          <w:lang w:eastAsia="zh-Hans"/>
        </w:rPr>
        <w:t>3</w:t>
      </w:r>
      <w:r>
        <w:rPr>
          <w:rFonts w:hint="eastAsia" w:asciiTheme="minorEastAsia" w:hAnsiTheme="minorEastAsia" w:cstheme="minorEastAsia"/>
          <w:sz w:val="28"/>
          <w:szCs w:val="36"/>
          <w:lang w:val="en-US" w:eastAsia="zh-Hans"/>
        </w:rPr>
        <w:t>.待遇组成部分</w:t>
      </w:r>
      <w:r>
        <w:rPr>
          <w:rFonts w:hint="default" w:asciiTheme="minorEastAsia" w:hAnsiTheme="minorEastAsia" w:cstheme="minorEastAsia"/>
          <w:sz w:val="28"/>
          <w:szCs w:val="36"/>
          <w:lang w:eastAsia="zh-Hans"/>
        </w:rPr>
        <w:t>：</w:t>
      </w:r>
      <w:r>
        <w:rPr>
          <w:rFonts w:hint="eastAsia" w:asciiTheme="minorEastAsia" w:hAnsiTheme="minorEastAsia" w:cstheme="minorEastAsia"/>
          <w:sz w:val="28"/>
          <w:szCs w:val="36"/>
          <w:lang w:val="en-US" w:eastAsia="zh-Hans"/>
        </w:rPr>
        <w:t>全勤补贴</w:t>
      </w:r>
      <w:r>
        <w:rPr>
          <w:rFonts w:hint="default" w:asciiTheme="minorEastAsia" w:hAnsiTheme="minorEastAsia" w:cstheme="minorEastAsia"/>
          <w:sz w:val="28"/>
          <w:szCs w:val="36"/>
          <w:lang w:eastAsia="zh-Hans"/>
        </w:rPr>
        <w:t>+</w:t>
      </w:r>
      <w:r>
        <w:rPr>
          <w:rFonts w:hint="eastAsia" w:asciiTheme="minorEastAsia" w:hAnsiTheme="minorEastAsia" w:cstheme="minorEastAsia"/>
          <w:sz w:val="28"/>
          <w:szCs w:val="36"/>
          <w:lang w:val="en-US" w:eastAsia="zh-Hans"/>
        </w:rPr>
        <w:t>调解补贴</w:t>
      </w:r>
      <w:r>
        <w:rPr>
          <w:rFonts w:hint="default" w:asciiTheme="minorEastAsia" w:hAnsiTheme="minorEastAsia" w:cstheme="minorEastAsia"/>
          <w:sz w:val="28"/>
          <w:szCs w:val="36"/>
          <w:lang w:eastAsia="zh-Hans"/>
        </w:rPr>
        <w:t>。</w:t>
      </w:r>
    </w:p>
    <w:p>
      <w:pPr>
        <w:jc w:val="center"/>
        <w:rPr>
          <w:rFonts w:hint="default" w:ascii="宋体" w:hAnsi="宋体" w:eastAsia="宋体" w:cs="宋体"/>
          <w:b/>
          <w:bCs/>
          <w:kern w:val="0"/>
          <w:sz w:val="56"/>
          <w:szCs w:val="56"/>
          <w:lang w:val="en-US" w:eastAsia="zh-CN"/>
        </w:rPr>
      </w:pPr>
      <w:r>
        <w:rPr>
          <w:rFonts w:hint="eastAsia" w:asciiTheme="minorEastAsia" w:hAnsiTheme="minorEastAsia" w:eastAsiaTheme="minorEastAsia" w:cstheme="minorEastAsia"/>
          <w:b/>
          <w:bCs/>
          <w:sz w:val="40"/>
          <w:szCs w:val="48"/>
        </w:rPr>
        <w:t>人民法院特邀调解员报名表</w:t>
      </w:r>
    </w:p>
    <w:p>
      <w:pPr>
        <w:rPr>
          <w:rFonts w:hint="eastAsia" w:ascii="黑体" w:hAnsi="黑体" w:eastAsia="黑体" w:cs="黑体"/>
        </w:rPr>
      </w:pPr>
    </w:p>
    <w:tbl>
      <w:tblPr>
        <w:tblStyle w:val="2"/>
        <w:tblpPr w:leftFromText="180" w:rightFromText="180" w:vertAnchor="text" w:horzAnchor="page" w:tblpX="1150" w:tblpY="190"/>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69"/>
        <w:gridCol w:w="232"/>
        <w:gridCol w:w="1275"/>
        <w:gridCol w:w="1276"/>
        <w:gridCol w:w="1134"/>
        <w:gridCol w:w="108"/>
        <w:gridCol w:w="10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9924" w:type="dxa"/>
            <w:gridSpan w:val="9"/>
            <w:tcBorders>
              <w:top w:val="single" w:color="auto" w:sz="4" w:space="0"/>
              <w:left w:val="single" w:color="auto" w:sz="4" w:space="0"/>
              <w:bottom w:val="single" w:color="auto" w:sz="4" w:space="0"/>
              <w:right w:val="single" w:color="auto" w:sz="4" w:space="0"/>
            </w:tcBorders>
            <w:shd w:val="clear" w:color="auto" w:fill="E0E0E0"/>
            <w:vAlign w:val="center"/>
          </w:tcPr>
          <w:p>
            <w:pPr>
              <w:spacing w:line="360" w:lineRule="auto"/>
              <w:jc w:val="center"/>
              <w:rPr>
                <w:rFonts w:ascii="黑体" w:hAnsi="黑体" w:eastAsia="黑体" w:cs="黑体"/>
                <w:b/>
                <w:bCs/>
                <w:szCs w:val="21"/>
              </w:rPr>
            </w:pPr>
            <w:r>
              <w:rPr>
                <w:rFonts w:hint="eastAsia" w:ascii="黑体" w:hAnsi="黑体" w:eastAsia="黑体" w:cs="黑体"/>
                <w:b/>
                <w:bCs/>
                <w:sz w:val="28"/>
                <w:szCs w:val="28"/>
              </w:rPr>
              <w:t>一、基本信息栏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419" w:type="dxa"/>
            <w:vAlign w:val="center"/>
          </w:tcPr>
          <w:p>
            <w:pPr>
              <w:spacing w:line="360" w:lineRule="auto"/>
              <w:jc w:val="center"/>
              <w:rPr>
                <w:rFonts w:ascii="黑体" w:hAnsi="黑体" w:eastAsia="黑体" w:cs="黑体"/>
                <w:szCs w:val="21"/>
              </w:rPr>
            </w:pPr>
            <w:r>
              <w:rPr>
                <w:rFonts w:hint="eastAsia" w:ascii="黑体" w:hAnsi="黑体" w:eastAsia="黑体" w:cs="黑体"/>
                <w:szCs w:val="21"/>
              </w:rPr>
              <w:t>姓  名</w:t>
            </w:r>
          </w:p>
        </w:tc>
        <w:tc>
          <w:tcPr>
            <w:tcW w:w="1701" w:type="dxa"/>
            <w:gridSpan w:val="2"/>
            <w:vAlign w:val="center"/>
          </w:tcPr>
          <w:p>
            <w:pPr>
              <w:spacing w:line="360" w:lineRule="auto"/>
              <w:rPr>
                <w:rFonts w:ascii="黑体" w:hAnsi="黑体" w:eastAsia="黑体" w:cs="黑体"/>
                <w:szCs w:val="21"/>
              </w:rPr>
            </w:pPr>
          </w:p>
        </w:tc>
        <w:tc>
          <w:tcPr>
            <w:tcW w:w="1275" w:type="dxa"/>
            <w:vAlign w:val="center"/>
          </w:tcPr>
          <w:p>
            <w:pPr>
              <w:spacing w:line="360" w:lineRule="auto"/>
              <w:jc w:val="center"/>
              <w:rPr>
                <w:rFonts w:ascii="黑体" w:hAnsi="黑体" w:eastAsia="黑体" w:cs="黑体"/>
                <w:szCs w:val="21"/>
              </w:rPr>
            </w:pPr>
            <w:r>
              <w:rPr>
                <w:rFonts w:hint="eastAsia" w:ascii="黑体" w:hAnsi="黑体" w:eastAsia="黑体" w:cs="黑体"/>
                <w:szCs w:val="21"/>
              </w:rPr>
              <w:t>性  别</w:t>
            </w:r>
          </w:p>
        </w:tc>
        <w:tc>
          <w:tcPr>
            <w:tcW w:w="1276" w:type="dxa"/>
            <w:vAlign w:val="center"/>
          </w:tcPr>
          <w:p>
            <w:pPr>
              <w:spacing w:line="360" w:lineRule="auto"/>
              <w:jc w:val="center"/>
              <w:rPr>
                <w:rFonts w:ascii="黑体" w:hAnsi="黑体" w:eastAsia="黑体" w:cs="黑体"/>
                <w:szCs w:val="21"/>
              </w:rPr>
            </w:pPr>
          </w:p>
        </w:tc>
        <w:tc>
          <w:tcPr>
            <w:tcW w:w="1134" w:type="dxa"/>
            <w:vAlign w:val="center"/>
          </w:tcPr>
          <w:p>
            <w:pPr>
              <w:spacing w:line="360" w:lineRule="auto"/>
              <w:jc w:val="center"/>
              <w:rPr>
                <w:rFonts w:ascii="黑体" w:hAnsi="黑体" w:eastAsia="黑体" w:cs="黑体"/>
                <w:szCs w:val="21"/>
              </w:rPr>
            </w:pPr>
            <w:r>
              <w:rPr>
                <w:rFonts w:hint="eastAsia" w:ascii="黑体" w:hAnsi="黑体" w:eastAsia="黑体" w:cs="黑体"/>
                <w:szCs w:val="21"/>
              </w:rPr>
              <w:t>年</w:t>
            </w:r>
            <w:r>
              <w:rPr>
                <w:rFonts w:hint="eastAsia" w:ascii="黑体" w:hAnsi="黑体" w:eastAsia="黑体" w:cs="黑体"/>
                <w:szCs w:val="21"/>
                <w:lang w:val="en-US" w:eastAsia="zh-CN"/>
              </w:rPr>
              <w:t xml:space="preserve">  </w:t>
            </w:r>
            <w:r>
              <w:rPr>
                <w:rFonts w:hint="eastAsia" w:ascii="黑体" w:hAnsi="黑体" w:eastAsia="黑体" w:cs="黑体"/>
                <w:szCs w:val="21"/>
              </w:rPr>
              <w:t>龄</w:t>
            </w:r>
          </w:p>
        </w:tc>
        <w:tc>
          <w:tcPr>
            <w:tcW w:w="1134" w:type="dxa"/>
            <w:gridSpan w:val="2"/>
            <w:tcBorders>
              <w:right w:val="single" w:color="auto" w:sz="4" w:space="0"/>
            </w:tcBorders>
            <w:vAlign w:val="center"/>
          </w:tcPr>
          <w:p>
            <w:pPr>
              <w:spacing w:line="360" w:lineRule="auto"/>
              <w:jc w:val="center"/>
              <w:rPr>
                <w:rFonts w:ascii="黑体" w:hAnsi="黑体" w:eastAsia="黑体" w:cs="黑体"/>
                <w:szCs w:val="21"/>
              </w:rPr>
            </w:pPr>
          </w:p>
        </w:tc>
        <w:tc>
          <w:tcPr>
            <w:tcW w:w="1985" w:type="dxa"/>
            <w:vMerge w:val="restart"/>
            <w:tcBorders>
              <w:right w:val="single" w:color="auto" w:sz="4" w:space="0"/>
            </w:tcBorders>
            <w:vAlign w:val="center"/>
          </w:tcPr>
          <w:p>
            <w:pPr>
              <w:spacing w:line="360" w:lineRule="auto"/>
              <w:jc w:val="center"/>
              <w:rPr>
                <w:rFonts w:hint="eastAsia" w:ascii="黑体" w:hAnsi="黑体" w:eastAsia="黑体" w:cs="黑体"/>
                <w:szCs w:val="21"/>
                <w:lang w:val="en-US" w:eastAsia="zh-CN"/>
              </w:rPr>
            </w:pPr>
            <w:r>
              <w:rPr>
                <w:rFonts w:hint="eastAsia" w:ascii="黑体" w:hAnsi="黑体" w:eastAsia="黑体" w:cs="黑体"/>
                <w:szCs w:val="21"/>
                <w:lang w:val="en-US" w:eastAsia="zh-CN"/>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419" w:type="dxa"/>
            <w:vAlign w:val="center"/>
          </w:tcPr>
          <w:p>
            <w:pPr>
              <w:spacing w:line="360" w:lineRule="auto"/>
              <w:jc w:val="center"/>
              <w:rPr>
                <w:rFonts w:ascii="黑体" w:hAnsi="黑体" w:eastAsia="黑体" w:cs="黑体"/>
                <w:szCs w:val="21"/>
              </w:rPr>
            </w:pPr>
            <w:r>
              <w:rPr>
                <w:rFonts w:hint="eastAsia" w:ascii="黑体" w:hAnsi="黑体" w:eastAsia="黑体" w:cs="黑体"/>
                <w:szCs w:val="21"/>
              </w:rPr>
              <w:t>学  历</w:t>
            </w:r>
          </w:p>
        </w:tc>
        <w:tc>
          <w:tcPr>
            <w:tcW w:w="1701" w:type="dxa"/>
            <w:gridSpan w:val="2"/>
            <w:vAlign w:val="center"/>
          </w:tcPr>
          <w:p>
            <w:pPr>
              <w:spacing w:line="360" w:lineRule="auto"/>
              <w:rPr>
                <w:rFonts w:ascii="黑体" w:hAnsi="黑体" w:eastAsia="黑体" w:cs="黑体"/>
                <w:szCs w:val="21"/>
              </w:rPr>
            </w:pPr>
          </w:p>
        </w:tc>
        <w:tc>
          <w:tcPr>
            <w:tcW w:w="1275" w:type="dxa"/>
            <w:tcBorders>
              <w:right w:val="single" w:color="auto" w:sz="4" w:space="0"/>
            </w:tcBorders>
            <w:vAlign w:val="center"/>
          </w:tcPr>
          <w:p>
            <w:pPr>
              <w:spacing w:line="360" w:lineRule="auto"/>
              <w:jc w:val="center"/>
              <w:rPr>
                <w:rFonts w:ascii="黑体" w:hAnsi="黑体" w:eastAsia="黑体" w:cs="黑体"/>
                <w:szCs w:val="21"/>
              </w:rPr>
            </w:pPr>
            <w:r>
              <w:rPr>
                <w:rFonts w:hint="eastAsia" w:ascii="黑体" w:hAnsi="黑体" w:eastAsia="黑体" w:cs="黑体"/>
                <w:szCs w:val="21"/>
              </w:rPr>
              <w:t>专  业</w:t>
            </w:r>
          </w:p>
        </w:tc>
        <w:tc>
          <w:tcPr>
            <w:tcW w:w="1276" w:type="dxa"/>
            <w:tcBorders>
              <w:right w:val="single" w:color="auto" w:sz="4" w:space="0"/>
            </w:tcBorders>
            <w:vAlign w:val="center"/>
          </w:tcPr>
          <w:p>
            <w:pPr>
              <w:spacing w:line="360" w:lineRule="auto"/>
              <w:jc w:val="center"/>
              <w:rPr>
                <w:rFonts w:ascii="黑体" w:hAnsi="黑体" w:eastAsia="黑体" w:cs="黑体"/>
                <w:szCs w:val="21"/>
              </w:rPr>
            </w:pPr>
          </w:p>
        </w:tc>
        <w:tc>
          <w:tcPr>
            <w:tcW w:w="1134" w:type="dxa"/>
            <w:tcBorders>
              <w:right w:val="single" w:color="auto" w:sz="4" w:space="0"/>
            </w:tcBorders>
            <w:vAlign w:val="center"/>
          </w:tcPr>
          <w:p>
            <w:pPr>
              <w:spacing w:line="360" w:lineRule="auto"/>
              <w:jc w:val="center"/>
              <w:rPr>
                <w:rFonts w:ascii="黑体" w:hAnsi="黑体" w:eastAsia="黑体" w:cs="黑体"/>
                <w:szCs w:val="21"/>
              </w:rPr>
            </w:pPr>
            <w:r>
              <w:rPr>
                <w:rFonts w:ascii="黑体" w:hAnsi="黑体" w:eastAsia="黑体" w:cs="黑体"/>
                <w:szCs w:val="21"/>
              </w:rPr>
              <w:t>面</w:t>
            </w:r>
            <w:r>
              <w:rPr>
                <w:rFonts w:hint="eastAsia" w:ascii="黑体" w:hAnsi="黑体" w:eastAsia="黑体" w:cs="黑体"/>
                <w:szCs w:val="21"/>
                <w:lang w:val="en-US" w:eastAsia="zh-CN"/>
              </w:rPr>
              <w:t xml:space="preserve">  </w:t>
            </w:r>
            <w:r>
              <w:rPr>
                <w:rFonts w:ascii="黑体" w:hAnsi="黑体" w:eastAsia="黑体" w:cs="黑体"/>
                <w:szCs w:val="21"/>
              </w:rPr>
              <w:t>貌</w:t>
            </w:r>
          </w:p>
        </w:tc>
        <w:tc>
          <w:tcPr>
            <w:tcW w:w="1134" w:type="dxa"/>
            <w:gridSpan w:val="2"/>
            <w:tcBorders>
              <w:right w:val="single" w:color="auto" w:sz="4" w:space="0"/>
            </w:tcBorders>
            <w:vAlign w:val="center"/>
          </w:tcPr>
          <w:p>
            <w:pPr>
              <w:spacing w:line="360" w:lineRule="auto"/>
              <w:jc w:val="center"/>
              <w:rPr>
                <w:rFonts w:ascii="黑体" w:hAnsi="黑体" w:eastAsia="黑体" w:cs="黑体"/>
                <w:szCs w:val="21"/>
              </w:rPr>
            </w:pPr>
          </w:p>
        </w:tc>
        <w:tc>
          <w:tcPr>
            <w:tcW w:w="1985" w:type="dxa"/>
            <w:vMerge w:val="continue"/>
            <w:tcBorders>
              <w:right w:val="single" w:color="auto" w:sz="4" w:space="0"/>
            </w:tcBorders>
            <w:vAlign w:val="center"/>
          </w:tcPr>
          <w:p>
            <w:pPr>
              <w:spacing w:line="360" w:lineRule="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1419" w:type="dxa"/>
            <w:vAlign w:val="center"/>
          </w:tcPr>
          <w:p>
            <w:pPr>
              <w:spacing w:line="360" w:lineRule="auto"/>
              <w:jc w:val="center"/>
              <w:rPr>
                <w:rFonts w:ascii="黑体" w:hAnsi="黑体" w:eastAsia="黑体" w:cs="黑体"/>
                <w:szCs w:val="21"/>
              </w:rPr>
            </w:pPr>
            <w:r>
              <w:rPr>
                <w:rFonts w:hint="eastAsia" w:ascii="黑体" w:hAnsi="黑体" w:eastAsia="黑体" w:cs="黑体"/>
                <w:szCs w:val="21"/>
              </w:rPr>
              <w:t>毕业院校</w:t>
            </w:r>
          </w:p>
        </w:tc>
        <w:tc>
          <w:tcPr>
            <w:tcW w:w="1701" w:type="dxa"/>
            <w:gridSpan w:val="2"/>
            <w:vAlign w:val="center"/>
          </w:tcPr>
          <w:p>
            <w:pPr>
              <w:spacing w:line="360" w:lineRule="auto"/>
              <w:rPr>
                <w:rFonts w:ascii="黑体" w:hAnsi="黑体" w:eastAsia="黑体" w:cs="黑体"/>
                <w:szCs w:val="21"/>
              </w:rPr>
            </w:pPr>
          </w:p>
        </w:tc>
        <w:tc>
          <w:tcPr>
            <w:tcW w:w="1275" w:type="dxa"/>
            <w:tcBorders>
              <w:right w:val="single" w:color="auto" w:sz="4" w:space="0"/>
            </w:tcBorders>
            <w:vAlign w:val="center"/>
          </w:tcPr>
          <w:p>
            <w:pPr>
              <w:spacing w:line="360" w:lineRule="auto"/>
              <w:jc w:val="center"/>
              <w:rPr>
                <w:rFonts w:ascii="黑体" w:hAnsi="黑体" w:eastAsia="黑体" w:cs="黑体"/>
                <w:szCs w:val="21"/>
              </w:rPr>
            </w:pPr>
            <w:r>
              <w:rPr>
                <w:rFonts w:hint="eastAsia" w:ascii="黑体" w:hAnsi="黑体" w:eastAsia="黑体" w:cs="黑体"/>
                <w:szCs w:val="21"/>
              </w:rPr>
              <w:t>毕业时间</w:t>
            </w:r>
          </w:p>
        </w:tc>
        <w:tc>
          <w:tcPr>
            <w:tcW w:w="3544" w:type="dxa"/>
            <w:gridSpan w:val="4"/>
            <w:tcBorders>
              <w:right w:val="single" w:color="auto" w:sz="4" w:space="0"/>
            </w:tcBorders>
            <w:vAlign w:val="center"/>
          </w:tcPr>
          <w:p>
            <w:pPr>
              <w:spacing w:line="360" w:lineRule="auto"/>
              <w:jc w:val="center"/>
              <w:rPr>
                <w:rFonts w:ascii="黑体" w:hAnsi="黑体" w:eastAsia="黑体" w:cs="黑体"/>
                <w:szCs w:val="21"/>
              </w:rPr>
            </w:pPr>
          </w:p>
        </w:tc>
        <w:tc>
          <w:tcPr>
            <w:tcW w:w="1985" w:type="dxa"/>
            <w:vMerge w:val="continue"/>
            <w:tcBorders>
              <w:right w:val="single" w:color="auto" w:sz="4" w:space="0"/>
            </w:tcBorders>
            <w:vAlign w:val="center"/>
          </w:tcPr>
          <w:p>
            <w:pPr>
              <w:spacing w:line="360" w:lineRule="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6" w:hRule="atLeast"/>
        </w:trPr>
        <w:tc>
          <w:tcPr>
            <w:tcW w:w="1419" w:type="dxa"/>
            <w:vAlign w:val="center"/>
          </w:tcPr>
          <w:p>
            <w:pPr>
              <w:spacing w:line="360" w:lineRule="auto"/>
              <w:jc w:val="center"/>
              <w:rPr>
                <w:rFonts w:hint="eastAsia" w:ascii="黑体" w:hAnsi="黑体" w:eastAsia="黑体" w:cs="黑体"/>
                <w:szCs w:val="21"/>
                <w:lang w:eastAsia="zh-CN"/>
              </w:rPr>
            </w:pPr>
            <w:r>
              <w:rPr>
                <w:rFonts w:hint="eastAsia" w:ascii="黑体" w:hAnsi="黑体" w:eastAsia="黑体" w:cs="黑体"/>
                <w:szCs w:val="21"/>
                <w:lang w:val="en-US" w:eastAsia="zh-CN"/>
              </w:rPr>
              <w:t>籍  贯</w:t>
            </w:r>
          </w:p>
        </w:tc>
        <w:tc>
          <w:tcPr>
            <w:tcW w:w="1701" w:type="dxa"/>
            <w:gridSpan w:val="2"/>
            <w:vAlign w:val="center"/>
          </w:tcPr>
          <w:p>
            <w:pPr>
              <w:spacing w:line="360" w:lineRule="auto"/>
              <w:rPr>
                <w:rFonts w:ascii="黑体" w:hAnsi="黑体" w:eastAsia="黑体" w:cs="黑体"/>
                <w:szCs w:val="21"/>
              </w:rPr>
            </w:pPr>
          </w:p>
        </w:tc>
        <w:tc>
          <w:tcPr>
            <w:tcW w:w="1275" w:type="dxa"/>
            <w:tcBorders>
              <w:right w:val="single" w:color="auto" w:sz="4" w:space="0"/>
            </w:tcBorders>
            <w:vAlign w:val="center"/>
          </w:tcPr>
          <w:p>
            <w:pPr>
              <w:spacing w:line="360" w:lineRule="auto"/>
              <w:jc w:val="center"/>
              <w:rPr>
                <w:rFonts w:ascii="黑体" w:hAnsi="黑体" w:eastAsia="黑体" w:cs="黑体"/>
                <w:szCs w:val="21"/>
              </w:rPr>
            </w:pPr>
            <w:r>
              <w:rPr>
                <w:rFonts w:hint="eastAsia" w:ascii="黑体" w:hAnsi="黑体" w:eastAsia="黑体" w:cs="黑体"/>
                <w:szCs w:val="21"/>
              </w:rPr>
              <w:t>联系电话</w:t>
            </w:r>
          </w:p>
        </w:tc>
        <w:tc>
          <w:tcPr>
            <w:tcW w:w="3544" w:type="dxa"/>
            <w:gridSpan w:val="4"/>
            <w:tcBorders>
              <w:right w:val="single" w:color="auto" w:sz="4" w:space="0"/>
            </w:tcBorders>
            <w:vAlign w:val="center"/>
          </w:tcPr>
          <w:p>
            <w:pPr>
              <w:spacing w:line="360" w:lineRule="auto"/>
              <w:rPr>
                <w:rFonts w:ascii="黑体" w:hAnsi="黑体" w:eastAsia="黑体" w:cs="黑体"/>
                <w:szCs w:val="21"/>
              </w:rPr>
            </w:pPr>
          </w:p>
        </w:tc>
        <w:tc>
          <w:tcPr>
            <w:tcW w:w="1985" w:type="dxa"/>
            <w:vMerge w:val="continue"/>
            <w:tcBorders>
              <w:right w:val="single" w:color="auto" w:sz="4" w:space="0"/>
            </w:tcBorders>
            <w:vAlign w:val="center"/>
          </w:tcPr>
          <w:p>
            <w:pPr>
              <w:spacing w:line="360" w:lineRule="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924" w:type="dxa"/>
            <w:gridSpan w:val="9"/>
            <w:tcBorders>
              <w:right w:val="single" w:color="auto" w:sz="4" w:space="0"/>
            </w:tcBorders>
            <w:vAlign w:val="center"/>
          </w:tcPr>
          <w:p>
            <w:pPr>
              <w:spacing w:line="360" w:lineRule="auto"/>
              <w:rPr>
                <w:rFonts w:hint="eastAsia" w:ascii="黑体" w:hAnsi="黑体" w:eastAsia="黑体" w:cs="黑体"/>
                <w:szCs w:val="21"/>
                <w:lang w:val="en-US" w:eastAsia="zh-CN"/>
              </w:rPr>
            </w:pPr>
            <w:r>
              <w:rPr>
                <w:rFonts w:hint="eastAsia" w:ascii="黑体" w:hAnsi="黑体" w:eastAsia="黑体" w:cs="黑体"/>
                <w:szCs w:val="21"/>
              </w:rPr>
              <w:t>身份证</w:t>
            </w:r>
            <w:r>
              <w:rPr>
                <w:rFonts w:hint="eastAsia" w:ascii="黑体" w:hAnsi="黑体" w:eastAsia="黑体" w:cs="黑体"/>
                <w:szCs w:val="21"/>
                <w:lang w:val="en-US" w:eastAsia="zh-CN"/>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9924" w:type="dxa"/>
            <w:gridSpan w:val="9"/>
            <w:tcBorders>
              <w:bottom w:val="single" w:color="auto" w:sz="4" w:space="0"/>
              <w:right w:val="single" w:color="auto" w:sz="4" w:space="0"/>
            </w:tcBorders>
            <w:vAlign w:val="center"/>
          </w:tcPr>
          <w:p>
            <w:pPr>
              <w:spacing w:line="360" w:lineRule="auto"/>
              <w:rPr>
                <w:rFonts w:ascii="黑体" w:hAnsi="黑体" w:eastAsia="黑体" w:cs="黑体"/>
                <w:szCs w:val="21"/>
              </w:rPr>
            </w:pPr>
            <w:r>
              <w:rPr>
                <w:rFonts w:hint="eastAsia" w:ascii="黑体" w:hAnsi="黑体" w:eastAsia="黑体" w:cs="黑体"/>
                <w:szCs w:val="21"/>
              </w:rPr>
              <w:t>详细通讯地址：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924" w:type="dxa"/>
            <w:gridSpan w:val="9"/>
            <w:tcBorders>
              <w:top w:val="single" w:color="auto" w:sz="4" w:space="0"/>
              <w:left w:val="single" w:color="auto" w:sz="4" w:space="0"/>
              <w:bottom w:val="single" w:color="auto" w:sz="4" w:space="0"/>
              <w:right w:val="single" w:color="auto" w:sz="4" w:space="0"/>
            </w:tcBorders>
            <w:shd w:val="clear" w:color="auto" w:fill="E0E0E0"/>
            <w:vAlign w:val="center"/>
          </w:tcPr>
          <w:p>
            <w:pPr>
              <w:spacing w:line="360" w:lineRule="auto"/>
              <w:jc w:val="center"/>
              <w:rPr>
                <w:rFonts w:ascii="黑体" w:hAnsi="黑体" w:eastAsia="黑体" w:cs="黑体"/>
                <w:b/>
                <w:bCs/>
                <w:szCs w:val="21"/>
              </w:rPr>
            </w:pPr>
            <w:r>
              <w:rPr>
                <w:rFonts w:hint="eastAsia" w:ascii="黑体" w:hAnsi="黑体" w:eastAsia="黑体" w:cs="黑体"/>
                <w:b/>
                <w:bCs/>
                <w:sz w:val="28"/>
                <w:szCs w:val="28"/>
              </w:rPr>
              <w:t>二、工作经历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8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黑体" w:hAnsi="黑体" w:eastAsia="黑体" w:cs="黑体"/>
                <w:bCs/>
                <w:szCs w:val="21"/>
              </w:rPr>
            </w:pPr>
            <w:r>
              <w:rPr>
                <w:rFonts w:hint="eastAsia" w:ascii="黑体" w:hAnsi="黑体" w:eastAsia="黑体" w:cs="黑体"/>
                <w:bCs/>
                <w:szCs w:val="21"/>
              </w:rPr>
              <w:t>起止时间</w:t>
            </w:r>
          </w:p>
        </w:tc>
        <w:tc>
          <w:tcPr>
            <w:tcW w:w="402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黑体" w:hAnsi="黑体" w:eastAsia="黑体" w:cs="黑体"/>
                <w:bCs/>
                <w:szCs w:val="21"/>
              </w:rPr>
            </w:pPr>
            <w:r>
              <w:rPr>
                <w:rFonts w:hint="eastAsia" w:ascii="黑体" w:hAnsi="黑体" w:eastAsia="黑体" w:cs="黑体"/>
                <w:bCs/>
                <w:szCs w:val="21"/>
              </w:rPr>
              <w:t>单位名称</w:t>
            </w:r>
          </w:p>
        </w:tc>
        <w:tc>
          <w:tcPr>
            <w:tcW w:w="301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黑体" w:hAnsi="黑体" w:eastAsia="黑体" w:cs="黑体"/>
                <w:bCs/>
                <w:szCs w:val="21"/>
              </w:rPr>
            </w:pPr>
            <w:r>
              <w:rPr>
                <w:rFonts w:hint="eastAsia" w:ascii="黑体" w:hAnsi="黑体" w:eastAsia="黑体" w:cs="黑体"/>
                <w:bCs/>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888" w:type="dxa"/>
            <w:gridSpan w:val="2"/>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c>
          <w:tcPr>
            <w:tcW w:w="4025" w:type="dxa"/>
            <w:gridSpan w:val="5"/>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c>
          <w:tcPr>
            <w:tcW w:w="3011" w:type="dxa"/>
            <w:gridSpan w:val="2"/>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888" w:type="dxa"/>
            <w:gridSpan w:val="2"/>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c>
          <w:tcPr>
            <w:tcW w:w="4025" w:type="dxa"/>
            <w:gridSpan w:val="5"/>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c>
          <w:tcPr>
            <w:tcW w:w="3011" w:type="dxa"/>
            <w:gridSpan w:val="2"/>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888" w:type="dxa"/>
            <w:gridSpan w:val="2"/>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c>
          <w:tcPr>
            <w:tcW w:w="4025" w:type="dxa"/>
            <w:gridSpan w:val="5"/>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c>
          <w:tcPr>
            <w:tcW w:w="3011" w:type="dxa"/>
            <w:gridSpan w:val="2"/>
            <w:tcBorders>
              <w:top w:val="single" w:color="auto" w:sz="4" w:space="0"/>
              <w:left w:val="single" w:color="auto" w:sz="4" w:space="0"/>
              <w:bottom w:val="single" w:color="auto" w:sz="4" w:space="0"/>
              <w:right w:val="single" w:color="auto" w:sz="4" w:space="0"/>
            </w:tcBorders>
            <w:shd w:val="clear" w:color="auto" w:fill="FFFFFF"/>
          </w:tcPr>
          <w:p>
            <w:pPr>
              <w:spacing w:line="360" w:lineRule="auto"/>
              <w:rPr>
                <w:rFonts w:ascii="黑体" w:hAnsi="黑体" w:eastAsia="黑体" w:cs="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9924" w:type="dxa"/>
            <w:gridSpan w:val="9"/>
            <w:tcBorders>
              <w:bottom w:val="single" w:color="auto" w:sz="4" w:space="0"/>
            </w:tcBorders>
            <w:shd w:val="clear" w:color="auto" w:fill="D9D9D9"/>
            <w:vAlign w:val="center"/>
          </w:tcPr>
          <w:p>
            <w:pPr>
              <w:spacing w:line="360" w:lineRule="auto"/>
              <w:jc w:val="center"/>
              <w:rPr>
                <w:rFonts w:hint="default" w:ascii="黑体" w:hAnsi="黑体" w:eastAsia="黑体" w:cs="黑体"/>
                <w:b/>
                <w:bCs/>
                <w:szCs w:val="21"/>
                <w:lang w:val="en-US" w:eastAsia="zh-CN"/>
              </w:rPr>
            </w:pPr>
            <w:r>
              <w:rPr>
                <w:rFonts w:hint="eastAsia" w:ascii="黑体" w:hAnsi="黑体" w:eastAsia="黑体" w:cs="黑体"/>
                <w:b/>
                <w:bCs/>
                <w:sz w:val="28"/>
                <w:szCs w:val="28"/>
              </w:rPr>
              <w:t>三、</w:t>
            </w:r>
            <w:r>
              <w:rPr>
                <w:rFonts w:hint="eastAsia" w:ascii="黑体" w:hAnsi="黑体" w:eastAsia="黑体" w:cs="黑体"/>
                <w:b/>
                <w:bCs/>
                <w:sz w:val="28"/>
                <w:szCs w:val="28"/>
                <w:lang w:val="en-US" w:eastAsia="zh-CN"/>
              </w:rPr>
              <w:t>专业特长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0" w:hRule="atLeast"/>
        </w:trPr>
        <w:tc>
          <w:tcPr>
            <w:tcW w:w="9924" w:type="dxa"/>
            <w:gridSpan w:val="9"/>
            <w:tcBorders>
              <w:top w:val="single" w:color="auto" w:sz="4" w:space="0"/>
              <w:left w:val="single" w:color="auto" w:sz="4" w:space="0"/>
              <w:right w:val="single" w:color="auto" w:sz="4" w:space="0"/>
            </w:tcBorders>
            <w:shd w:val="clear" w:color="auto" w:fill="FFFFFF"/>
          </w:tcPr>
          <w:p>
            <w:pPr>
              <w:spacing w:line="360" w:lineRule="auto"/>
              <w:rPr>
                <w:rFonts w:ascii="黑体" w:hAnsi="黑体" w:eastAsia="黑体" w:cs="黑体"/>
                <w:b/>
                <w:bCs/>
                <w:szCs w:val="21"/>
              </w:rPr>
            </w:pPr>
          </w:p>
        </w:tc>
      </w:tr>
    </w:tbl>
    <w:p>
      <w:pPr>
        <w:rPr>
          <w:rFonts w:hint="eastAsia" w:ascii="黑体" w:hAnsi="黑体" w:eastAsia="黑体" w:cs="黑体"/>
        </w:rPr>
      </w:pPr>
      <w:r>
        <w:rPr>
          <w:rFonts w:hint="eastAsia" w:ascii="黑体" w:hAnsi="黑体" w:eastAsia="黑体" w:cs="黑体"/>
        </w:rPr>
        <w:t xml:space="preserve">                                                  </w:t>
      </w:r>
    </w:p>
    <w:p>
      <w:pPr>
        <w:jc w:val="right"/>
        <w:rPr>
          <w:rFonts w:hint="eastAsia" w:ascii="黑体" w:hAnsi="黑体" w:eastAsia="黑体" w:cs="黑体"/>
        </w:rPr>
      </w:pPr>
      <w:r>
        <w:rPr>
          <w:rFonts w:hint="eastAsia" w:ascii="黑体" w:hAnsi="黑体" w:eastAsia="黑体" w:cs="黑体"/>
        </w:rPr>
        <w:t xml:space="preserve">  填表人：  ___________________</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黑体" w:hAnsi="黑体" w:eastAsia="黑体" w:cs="黑体"/>
        </w:rPr>
        <w:t xml:space="preserve">  填表日期：_____________</w:t>
      </w:r>
      <w:r>
        <w:rPr>
          <w:rFonts w:hint="eastAsia" w:ascii="黑体" w:hAnsi="黑体" w:eastAsia="黑体" w:cs="黑体"/>
          <w:u w:val="single"/>
          <w:lang w:val="en-US" w:eastAsia="zh-CN"/>
        </w:rPr>
        <w:t xml:space="preserve"> </w:t>
      </w:r>
      <w:r>
        <w:rPr>
          <w:rFonts w:hint="eastAsia" w:ascii="黑体" w:hAnsi="黑体" w:eastAsia="黑体" w:cs="黑体"/>
          <w:u w:val="single"/>
        </w:rPr>
        <w:t>_</w:t>
      </w:r>
      <w:r>
        <w:rPr>
          <w:rFonts w:hint="eastAsia" w:ascii="黑体" w:hAnsi="黑体" w:eastAsia="黑体" w:cs="黑体"/>
        </w:rPr>
        <w:t>_</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YjMzM2RlN2EzODEyZjJhNGJlNDI4ZTBmZmQxOTIifQ=="/>
  </w:docVars>
  <w:rsids>
    <w:rsidRoot w:val="7FB36947"/>
    <w:rsid w:val="34B34D5D"/>
    <w:rsid w:val="4A884DE8"/>
    <w:rsid w:val="6E7F9CCD"/>
    <w:rsid w:val="7FB3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1466</Words>
  <Characters>1549</Characters>
  <Lines>0</Lines>
  <Paragraphs>0</Paragraphs>
  <TotalTime>3</TotalTime>
  <ScaleCrop>false</ScaleCrop>
  <LinksUpToDate>false</LinksUpToDate>
  <CharactersWithSpaces>1674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2022-08-10T09:51:00Z</dcterms:created>
  <dc:creator>陈奇</dc:creator>
  <cp:lastModifiedBy>Administrator</cp:lastModifiedBy>
  <dcterms:modified xsi:type="dcterms:W3CDTF">2023-03-08T07:56:47Z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1192110550EC4E23BAE0E3F517A9E225</vt:lpwstr>
  </property>
</Properties>
</file>